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324" w:rsidRPr="00B17AAD" w:rsidRDefault="00966324" w:rsidP="00966324">
      <w:pPr>
        <w:rPr>
          <w:rFonts w:ascii="Arial" w:hAnsi="Arial" w:cs="Arial"/>
          <w:b/>
          <w:bCs/>
          <w:sz w:val="24"/>
          <w:szCs w:val="24"/>
          <w:lang w:val="en-AU"/>
        </w:rPr>
      </w:pPr>
      <w:r>
        <w:rPr>
          <w:sz w:val="28"/>
          <w:szCs w:val="28"/>
          <w:lang w:val="tr-TR"/>
        </w:rPr>
        <w:t xml:space="preserve">                                           </w:t>
      </w:r>
      <w:r w:rsidRPr="00EE6A83">
        <w:rPr>
          <w:rFonts w:ascii="Arial" w:hAnsi="Arial" w:cs="Arial"/>
          <w:b/>
          <w:bCs/>
          <w:sz w:val="24"/>
          <w:szCs w:val="24"/>
          <w:lang w:val="tr-TR"/>
        </w:rPr>
        <w:t>Dance of</w:t>
      </w:r>
      <w:r w:rsidR="00B17AAD">
        <w:rPr>
          <w:rFonts w:ascii="Arial" w:hAnsi="Arial" w:cs="Arial"/>
          <w:b/>
          <w:bCs/>
          <w:sz w:val="24"/>
          <w:szCs w:val="24"/>
          <w:lang w:val="tr-TR"/>
        </w:rPr>
        <w:t xml:space="preserve"> the </w:t>
      </w:r>
      <w:r w:rsidRPr="00EE6A83">
        <w:rPr>
          <w:rFonts w:ascii="Arial" w:hAnsi="Arial" w:cs="Arial"/>
          <w:b/>
          <w:bCs/>
          <w:sz w:val="24"/>
          <w:szCs w:val="24"/>
          <w:lang w:val="tr-TR"/>
        </w:rPr>
        <w:t>water with colors</w:t>
      </w:r>
    </w:p>
    <w:p w:rsidR="00E03C7C" w:rsidRPr="001C6268" w:rsidRDefault="00E03C7C" w:rsidP="00A61075">
      <w:pPr>
        <w:rPr>
          <w:rFonts w:ascii="Arial" w:hAnsi="Arial" w:cs="Arial"/>
          <w:sz w:val="24"/>
          <w:szCs w:val="24"/>
          <w:lang w:val="tr-TR"/>
        </w:rPr>
      </w:pPr>
    </w:p>
    <w:p w:rsidR="00E03C7C" w:rsidRPr="001C6268" w:rsidRDefault="00315B18" w:rsidP="00891639">
      <w:pPr>
        <w:spacing w:line="360" w:lineRule="auto"/>
        <w:rPr>
          <w:rFonts w:ascii="Arial" w:hAnsi="Arial" w:cs="Arial"/>
          <w:sz w:val="24"/>
          <w:szCs w:val="24"/>
        </w:rPr>
      </w:pPr>
      <w:r w:rsidRPr="001C6268">
        <w:rPr>
          <w:rFonts w:ascii="Arial" w:hAnsi="Arial" w:cs="Arial"/>
          <w:sz w:val="24"/>
          <w:szCs w:val="24"/>
        </w:rPr>
        <w:t xml:space="preserve"> </w:t>
      </w:r>
      <w:r w:rsidR="00966324" w:rsidRPr="001C6268">
        <w:rPr>
          <w:rFonts w:ascii="Arial" w:hAnsi="Arial" w:cs="Arial"/>
          <w:sz w:val="24"/>
          <w:szCs w:val="24"/>
        </w:rPr>
        <w:t>It is known exactly where and the when the art of marbling, which is defined as the dancing of colors in water, started. However, some marbling historians have opinions that the origin of marbling is based on Central Asia, Turkestan. The marbling art is one of the Turkish art technics, which is assumed to have started in Bukhara and Samarkand.</w:t>
      </w:r>
    </w:p>
    <w:p w:rsidR="00966324" w:rsidRPr="001C6268" w:rsidRDefault="00966324" w:rsidP="00891639">
      <w:pPr>
        <w:spacing w:line="360" w:lineRule="auto"/>
        <w:rPr>
          <w:rFonts w:ascii="Arial" w:hAnsi="Arial" w:cs="Arial"/>
          <w:sz w:val="24"/>
          <w:szCs w:val="24"/>
        </w:rPr>
      </w:pPr>
      <w:r w:rsidRPr="001C6268">
        <w:rPr>
          <w:rFonts w:ascii="Arial" w:hAnsi="Arial" w:cs="Arial"/>
          <w:sz w:val="24"/>
          <w:szCs w:val="24"/>
        </w:rPr>
        <w:t xml:space="preserve"> Marbling, which has been used to decorate book covers in the historical process or by transferring it to paper and framing it, can be applied to many different </w:t>
      </w:r>
      <w:r w:rsidR="00315B18" w:rsidRPr="001C6268">
        <w:rPr>
          <w:rFonts w:ascii="Arial" w:hAnsi="Arial" w:cs="Arial"/>
          <w:sz w:val="24"/>
          <w:szCs w:val="24"/>
        </w:rPr>
        <w:t xml:space="preserve">surfaces </w:t>
      </w:r>
      <w:bookmarkStart w:id="0" w:name="_GoBack"/>
      <w:bookmarkEnd w:id="0"/>
      <w:r w:rsidR="00315B18" w:rsidRPr="001C6268">
        <w:rPr>
          <w:rFonts w:ascii="Arial" w:hAnsi="Arial" w:cs="Arial"/>
          <w:sz w:val="24"/>
          <w:szCs w:val="24"/>
        </w:rPr>
        <w:t>today.</w:t>
      </w:r>
    </w:p>
    <w:p w:rsidR="00E03C7C" w:rsidRPr="001C6268" w:rsidRDefault="00315B18" w:rsidP="00891639">
      <w:pPr>
        <w:spacing w:line="360" w:lineRule="auto"/>
        <w:rPr>
          <w:rFonts w:ascii="Arial" w:hAnsi="Arial" w:cs="Arial"/>
          <w:sz w:val="24"/>
          <w:szCs w:val="24"/>
          <w:lang w:val="tr-TR"/>
        </w:rPr>
      </w:pPr>
      <w:r w:rsidRPr="001C6268">
        <w:rPr>
          <w:rFonts w:ascii="Arial" w:hAnsi="Arial" w:cs="Arial"/>
          <w:sz w:val="24"/>
          <w:szCs w:val="24"/>
          <w:lang w:val="tr-TR"/>
        </w:rPr>
        <w:t xml:space="preserve"> The art of marbling has a very special and valuable place in traditional Turkish arts.</w:t>
      </w:r>
    </w:p>
    <w:p w:rsidR="00891639" w:rsidRPr="001C6268" w:rsidRDefault="00315B18" w:rsidP="00891639">
      <w:pPr>
        <w:spacing w:line="360" w:lineRule="auto"/>
        <w:rPr>
          <w:rFonts w:ascii="Arial" w:hAnsi="Arial" w:cs="Arial"/>
          <w:sz w:val="24"/>
          <w:szCs w:val="24"/>
        </w:rPr>
      </w:pPr>
      <w:r w:rsidRPr="001C6268">
        <w:rPr>
          <w:rFonts w:ascii="Arial" w:hAnsi="Arial" w:cs="Arial"/>
          <w:sz w:val="24"/>
          <w:szCs w:val="24"/>
          <w:lang w:val="tr-TR"/>
        </w:rPr>
        <w:t>“Ebru” is an art in which the laws physics and chemistry are applied, colors dance in harmony and unison on the water and then transferred onto paper. Today, it is pleasing that the interest in this art technique is invreasing and the young artists or art lovers attracted</w:t>
      </w:r>
      <w:r w:rsidR="00891639" w:rsidRPr="001C6268">
        <w:rPr>
          <w:rFonts w:ascii="Arial" w:hAnsi="Arial" w:cs="Arial"/>
          <w:sz w:val="24"/>
          <w:szCs w:val="24"/>
          <w:lang w:val="tr-TR"/>
        </w:rPr>
        <w:t xml:space="preserve"> to it. It is seen that the art of marbling is a branch of art that is constantly open to change and innovation in terms of the motifs obtained and the </w:t>
      </w:r>
      <w:r w:rsidR="007E5C4B" w:rsidRPr="001C6268">
        <w:rPr>
          <w:rFonts w:ascii="Arial" w:hAnsi="Arial" w:cs="Arial"/>
          <w:sz w:val="24"/>
          <w:szCs w:val="24"/>
          <w:lang w:val="tr-TR"/>
        </w:rPr>
        <w:t xml:space="preserve">areas </w:t>
      </w:r>
      <w:r w:rsidR="00891639" w:rsidRPr="001C6268">
        <w:rPr>
          <w:rFonts w:ascii="Arial" w:hAnsi="Arial" w:cs="Arial"/>
          <w:sz w:val="24"/>
          <w:szCs w:val="24"/>
          <w:lang w:val="tr-TR"/>
        </w:rPr>
        <w:t xml:space="preserve">of use of marbling paper, as well as the material used in its production. </w:t>
      </w:r>
      <w:r w:rsidR="004E308F" w:rsidRPr="001C6268">
        <w:rPr>
          <w:rFonts w:ascii="Arial" w:hAnsi="Arial" w:cs="Arial"/>
          <w:sz w:val="24"/>
          <w:szCs w:val="24"/>
          <w:lang w:val="tr-TR"/>
        </w:rPr>
        <w:t xml:space="preserve">Most of the marbling samples that have survived to the present day are Seljuk and Ottomon </w:t>
      </w:r>
      <w:r w:rsidR="004E308F" w:rsidRPr="001C6268">
        <w:rPr>
          <w:rFonts w:ascii="Arial" w:hAnsi="Arial" w:cs="Arial"/>
          <w:sz w:val="24"/>
          <w:szCs w:val="24"/>
        </w:rPr>
        <w:t>works.</w:t>
      </w:r>
    </w:p>
    <w:p w:rsidR="004E308F" w:rsidRPr="001C6268" w:rsidRDefault="004E308F" w:rsidP="00891639">
      <w:pPr>
        <w:spacing w:line="360" w:lineRule="auto"/>
        <w:rPr>
          <w:rFonts w:ascii="Arial" w:hAnsi="Arial" w:cs="Arial"/>
          <w:sz w:val="24"/>
          <w:szCs w:val="24"/>
        </w:rPr>
      </w:pPr>
      <w:r w:rsidRPr="001C6268">
        <w:rPr>
          <w:rFonts w:ascii="Arial" w:hAnsi="Arial" w:cs="Arial"/>
          <w:sz w:val="24"/>
          <w:szCs w:val="24"/>
        </w:rPr>
        <w:t xml:space="preserve"> It is seen that the masters of marbling, who are in the historical process of the traditional Turkish marbling art, have developed different techniques. They added a new dimension to the techniques they found and created a bridge between generations to transfer this dimension to future generations.</w:t>
      </w:r>
    </w:p>
    <w:p w:rsidR="004E308F" w:rsidRPr="001C6268" w:rsidRDefault="004E308F" w:rsidP="00891639">
      <w:pPr>
        <w:spacing w:line="360" w:lineRule="auto"/>
        <w:rPr>
          <w:rFonts w:ascii="Arial" w:hAnsi="Arial" w:cs="Arial"/>
          <w:sz w:val="24"/>
          <w:szCs w:val="24"/>
        </w:rPr>
      </w:pPr>
      <w:r w:rsidRPr="001C6268">
        <w:rPr>
          <w:rFonts w:ascii="Arial" w:hAnsi="Arial" w:cs="Arial"/>
          <w:sz w:val="24"/>
          <w:szCs w:val="24"/>
        </w:rPr>
        <w:t xml:space="preserve"> The materials used in the making of the art of marbling, the motifs </w:t>
      </w:r>
      <w:r w:rsidR="007E5C4B" w:rsidRPr="001C6268">
        <w:rPr>
          <w:rFonts w:ascii="Arial" w:hAnsi="Arial" w:cs="Arial"/>
          <w:sz w:val="24"/>
          <w:szCs w:val="24"/>
        </w:rPr>
        <w:t>obtained, the usage field</w:t>
      </w:r>
      <w:r w:rsidRPr="001C6268">
        <w:rPr>
          <w:rFonts w:ascii="Arial" w:hAnsi="Arial" w:cs="Arial"/>
          <w:sz w:val="24"/>
          <w:szCs w:val="24"/>
        </w:rPr>
        <w:t xml:space="preserve"> the marbling</w:t>
      </w:r>
      <w:r w:rsidR="007E5C4B" w:rsidRPr="001C6268">
        <w:rPr>
          <w:rFonts w:ascii="Arial" w:hAnsi="Arial" w:cs="Arial"/>
          <w:sz w:val="24"/>
          <w:szCs w:val="24"/>
        </w:rPr>
        <w:t xml:space="preserve"> paper and the materials it is applied to are constantly changing from the past to the present and new fields are emerging. In addition, marbling art finds new application fields in abstract painting. The application areas of marbling today include diversity. For example, it can be</w:t>
      </w:r>
      <w:r w:rsidR="00436275" w:rsidRPr="001C6268">
        <w:rPr>
          <w:rFonts w:ascii="Arial" w:hAnsi="Arial" w:cs="Arial"/>
          <w:sz w:val="24"/>
          <w:szCs w:val="24"/>
        </w:rPr>
        <w:t xml:space="preserve"> </w:t>
      </w:r>
      <w:r w:rsidR="007E5C4B" w:rsidRPr="001C6268">
        <w:rPr>
          <w:rFonts w:ascii="Arial" w:hAnsi="Arial" w:cs="Arial"/>
          <w:sz w:val="24"/>
          <w:szCs w:val="24"/>
        </w:rPr>
        <w:t>applied</w:t>
      </w:r>
      <w:r w:rsidR="00436275" w:rsidRPr="001C6268">
        <w:rPr>
          <w:rFonts w:ascii="Arial" w:hAnsi="Arial" w:cs="Arial"/>
          <w:sz w:val="24"/>
          <w:szCs w:val="24"/>
        </w:rPr>
        <w:t xml:space="preserve"> to canvas, fabric, leather, wood, tile, ceramic, glass, stone and so on materials.  </w:t>
      </w:r>
    </w:p>
    <w:p w:rsidR="00436275" w:rsidRPr="001C6268" w:rsidRDefault="00436275" w:rsidP="00891639">
      <w:pPr>
        <w:spacing w:line="360" w:lineRule="auto"/>
        <w:rPr>
          <w:rFonts w:ascii="Arial" w:hAnsi="Arial" w:cs="Arial"/>
          <w:sz w:val="24"/>
          <w:szCs w:val="24"/>
        </w:rPr>
      </w:pPr>
      <w:r w:rsidRPr="001C6268">
        <w:rPr>
          <w:rFonts w:ascii="Arial" w:hAnsi="Arial" w:cs="Arial"/>
          <w:sz w:val="24"/>
          <w:szCs w:val="24"/>
        </w:rPr>
        <w:t xml:space="preserve"> Researches and artists working on the art of marbling wanted their experiments to be permanent, beyond </w:t>
      </w:r>
      <w:r w:rsidR="00D0779E" w:rsidRPr="001C6268">
        <w:rPr>
          <w:rFonts w:ascii="Arial" w:hAnsi="Arial" w:cs="Arial"/>
          <w:sz w:val="24"/>
          <w:szCs w:val="24"/>
        </w:rPr>
        <w:t xml:space="preserve">just composition, color and visual. In this context, they have done unimaginable works. </w:t>
      </w:r>
    </w:p>
    <w:p w:rsidR="00D0779E" w:rsidRPr="001C6268" w:rsidRDefault="00D0779E" w:rsidP="00891639">
      <w:pPr>
        <w:spacing w:line="360" w:lineRule="auto"/>
        <w:rPr>
          <w:rFonts w:ascii="Arial" w:hAnsi="Arial" w:cs="Arial"/>
          <w:sz w:val="24"/>
          <w:szCs w:val="24"/>
        </w:rPr>
      </w:pPr>
      <w:r w:rsidRPr="001C6268">
        <w:rPr>
          <w:rFonts w:ascii="Arial" w:hAnsi="Arial" w:cs="Arial"/>
          <w:sz w:val="24"/>
          <w:szCs w:val="24"/>
        </w:rPr>
        <w:t xml:space="preserve"> One of the oldest forms of marbling, “Suminagashi’ is a Japanese word meaning ink painting. This art was practiced by the Japanese royal family about 800 years ago. </w:t>
      </w:r>
      <w:r w:rsidRPr="001C6268">
        <w:rPr>
          <w:rFonts w:ascii="Arial" w:hAnsi="Arial" w:cs="Arial"/>
          <w:sz w:val="24"/>
          <w:szCs w:val="24"/>
        </w:rPr>
        <w:lastRenderedPageBreak/>
        <w:t xml:space="preserve">Some researchers </w:t>
      </w:r>
      <w:r w:rsidR="00712653" w:rsidRPr="001C6268">
        <w:rPr>
          <w:rFonts w:ascii="Arial" w:hAnsi="Arial" w:cs="Arial"/>
          <w:sz w:val="24"/>
          <w:szCs w:val="24"/>
        </w:rPr>
        <w:t>think that Suminagashi originated in China before Japan. This art technic has added beauty to many Eastern handicrafts such as calligraphy and paper decoration.</w:t>
      </w:r>
    </w:p>
    <w:p w:rsidR="00BD016E" w:rsidRPr="001C6268" w:rsidRDefault="00BD016E" w:rsidP="00891639">
      <w:pPr>
        <w:spacing w:line="360" w:lineRule="auto"/>
        <w:rPr>
          <w:rFonts w:ascii="Arial" w:hAnsi="Arial" w:cs="Arial"/>
          <w:sz w:val="24"/>
          <w:szCs w:val="24"/>
        </w:rPr>
      </w:pPr>
      <w:r w:rsidRPr="001C6268">
        <w:rPr>
          <w:rFonts w:ascii="Arial" w:hAnsi="Arial" w:cs="Arial"/>
          <w:sz w:val="24"/>
          <w:szCs w:val="24"/>
        </w:rPr>
        <w:t xml:space="preserve"> The marbling art has been one of the main tools for using colored papers</w:t>
      </w:r>
      <w:r w:rsidR="00BC5CAB" w:rsidRPr="001C6268">
        <w:rPr>
          <w:rFonts w:ascii="Arial" w:hAnsi="Arial" w:cs="Arial"/>
          <w:sz w:val="24"/>
          <w:szCs w:val="24"/>
        </w:rPr>
        <w:t xml:space="preserve"> in bookbinding and other decorative works since its entry into Europe about 2.5 hundred years ago. The marbling art played an important role in daily life in the Near East, similar to the one in Europe. The art of Marbling was matured and perfected in the Near East long before Europe and was used in the field of </w:t>
      </w:r>
      <w:r w:rsidR="0009043C" w:rsidRPr="001C6268">
        <w:rPr>
          <w:rFonts w:ascii="Arial" w:hAnsi="Arial" w:cs="Arial"/>
          <w:sz w:val="24"/>
          <w:szCs w:val="24"/>
        </w:rPr>
        <w:t>book binding in Islamic methods. The art of marbling has been widely used for a long time both in the east and in the west. The changes that emerged as a result of the industrial revolution in the 19thcentury led to a decline in the field of handcraft book binding. This situation also caused a decline and decrease in the art of marbling.</w:t>
      </w:r>
    </w:p>
    <w:p w:rsidR="00DD4F51" w:rsidRPr="001C6268" w:rsidRDefault="0009043C" w:rsidP="00691CA7">
      <w:pPr>
        <w:spacing w:line="360" w:lineRule="auto"/>
        <w:divId w:val="76170338"/>
        <w:rPr>
          <w:rFonts w:ascii="Arial" w:hAnsi="Arial" w:cs="Arial"/>
          <w:sz w:val="24"/>
          <w:szCs w:val="24"/>
        </w:rPr>
      </w:pPr>
      <w:r w:rsidRPr="001C6268">
        <w:rPr>
          <w:rFonts w:ascii="Arial" w:hAnsi="Arial" w:cs="Arial"/>
          <w:sz w:val="24"/>
          <w:szCs w:val="24"/>
        </w:rPr>
        <w:t xml:space="preserve"> None of the other Turkish art technique </w:t>
      </w:r>
      <w:r w:rsidR="000C586D" w:rsidRPr="001C6268">
        <w:rPr>
          <w:rFonts w:ascii="Arial" w:hAnsi="Arial" w:cs="Arial"/>
          <w:sz w:val="24"/>
          <w:szCs w:val="24"/>
        </w:rPr>
        <w:t>has been so popular in Europe. On the other hand, in the 18</w:t>
      </w:r>
      <w:r w:rsidR="000C586D" w:rsidRPr="001C6268">
        <w:rPr>
          <w:rFonts w:ascii="Arial" w:hAnsi="Arial" w:cs="Arial"/>
          <w:sz w:val="24"/>
          <w:szCs w:val="24"/>
          <w:vertAlign w:val="superscript"/>
        </w:rPr>
        <w:t>th</w:t>
      </w:r>
      <w:r w:rsidR="000C586D" w:rsidRPr="001C6268">
        <w:rPr>
          <w:rFonts w:ascii="Arial" w:hAnsi="Arial" w:cs="Arial"/>
          <w:sz w:val="24"/>
          <w:szCs w:val="24"/>
        </w:rPr>
        <w:t xml:space="preserve"> and 19</w:t>
      </w:r>
      <w:r w:rsidR="000C586D" w:rsidRPr="001C6268">
        <w:rPr>
          <w:rFonts w:ascii="Arial" w:hAnsi="Arial" w:cs="Arial"/>
          <w:sz w:val="24"/>
          <w:szCs w:val="24"/>
          <w:vertAlign w:val="superscript"/>
        </w:rPr>
        <w:t>th</w:t>
      </w:r>
      <w:r w:rsidR="000C586D" w:rsidRPr="001C6268">
        <w:rPr>
          <w:rFonts w:ascii="Arial" w:hAnsi="Arial" w:cs="Arial"/>
          <w:sz w:val="24"/>
          <w:szCs w:val="24"/>
        </w:rPr>
        <w:t xml:space="preserve"> centuries, after the discovery of the art of marbling by the westerners, the spread of the printing press</w:t>
      </w:r>
      <w:r w:rsidR="00251D54" w:rsidRPr="001C6268">
        <w:rPr>
          <w:rFonts w:ascii="Arial" w:hAnsi="Arial" w:cs="Arial"/>
          <w:sz w:val="24"/>
          <w:szCs w:val="24"/>
        </w:rPr>
        <w:t>, the emergence of printing books caused the stagnation of arts such as calligraphy, binding and marbling.  Mass production, especially with special machines, has dealt a significant blow to the Turkish marbling art.</w:t>
      </w:r>
      <w:r w:rsidR="00CF25B2" w:rsidRPr="001C6268">
        <w:rPr>
          <w:rFonts w:ascii="Arial" w:hAnsi="Arial" w:cs="Arial"/>
          <w:sz w:val="24"/>
          <w:szCs w:val="24"/>
        </w:rPr>
        <w:t xml:space="preserve"> </w:t>
      </w:r>
    </w:p>
    <w:p w:rsidR="00757AC4" w:rsidRPr="001C6268" w:rsidRDefault="00757AC4" w:rsidP="001877BB">
      <w:pPr>
        <w:spacing w:line="360" w:lineRule="auto"/>
        <w:divId w:val="76170338"/>
        <w:rPr>
          <w:rFonts w:ascii="Arial" w:hAnsi="Arial" w:cs="Arial"/>
          <w:sz w:val="24"/>
          <w:szCs w:val="24"/>
        </w:rPr>
      </w:pPr>
      <w:r w:rsidRPr="001C6268">
        <w:rPr>
          <w:rFonts w:ascii="Arial" w:hAnsi="Arial" w:cs="Arial"/>
          <w:sz w:val="24"/>
          <w:szCs w:val="24"/>
        </w:rPr>
        <w:t xml:space="preserve">There are several types </w:t>
      </w:r>
      <w:r w:rsidR="001877BB" w:rsidRPr="001C6268">
        <w:rPr>
          <w:rFonts w:ascii="Arial" w:hAnsi="Arial" w:cs="Arial"/>
          <w:sz w:val="24"/>
          <w:szCs w:val="24"/>
        </w:rPr>
        <w:t xml:space="preserve">of marbling art; </w:t>
      </w:r>
    </w:p>
    <w:p w:rsidR="001877BB" w:rsidRPr="001C6268" w:rsidRDefault="001877BB" w:rsidP="001877BB">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Battal.Ebru</w:t>
      </w:r>
      <w:r w:rsidR="00AF659B" w:rsidRPr="001C6268">
        <w:rPr>
          <w:rFonts w:ascii="Arial" w:hAnsi="Arial" w:cs="Arial"/>
          <w:sz w:val="24"/>
          <w:szCs w:val="24"/>
        </w:rPr>
        <w:t xml:space="preserve">: stone or rock pattern </w:t>
      </w:r>
    </w:p>
    <w:p w:rsidR="00AF659B" w:rsidRPr="001C6268" w:rsidRDefault="00AF659B" w:rsidP="001877BB">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 xml:space="preserve">Gel-Git Ebru: tidal pattern </w:t>
      </w:r>
    </w:p>
    <w:p w:rsidR="00AF659B" w:rsidRPr="001C6268" w:rsidRDefault="003D3A76" w:rsidP="001877BB">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 xml:space="preserve">Tarakli Ebru: combed pattern </w:t>
      </w:r>
    </w:p>
    <w:p w:rsidR="003D3A76" w:rsidRPr="001C6268" w:rsidRDefault="003D3A76" w:rsidP="001877BB">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 xml:space="preserve">Shal Ebru: shawl pattern </w:t>
      </w:r>
    </w:p>
    <w:p w:rsidR="003D3A76" w:rsidRPr="001C6268" w:rsidRDefault="00AE723A" w:rsidP="001877BB">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 xml:space="preserve">Bulbul Yuvasi Ebru: snail pattern </w:t>
      </w:r>
    </w:p>
    <w:p w:rsidR="00AE723A" w:rsidRPr="001C6268" w:rsidRDefault="00AE723A" w:rsidP="00496A00">
      <w:pPr>
        <w:pStyle w:val="a3"/>
        <w:numPr>
          <w:ilvl w:val="0"/>
          <w:numId w:val="2"/>
        </w:numPr>
        <w:spacing w:line="360" w:lineRule="auto"/>
        <w:divId w:val="76170338"/>
        <w:rPr>
          <w:rFonts w:ascii="Arial" w:hAnsi="Arial" w:cs="Arial"/>
          <w:sz w:val="24"/>
          <w:szCs w:val="24"/>
        </w:rPr>
      </w:pPr>
      <w:r w:rsidRPr="001C6268">
        <w:rPr>
          <w:rFonts w:ascii="Arial" w:hAnsi="Arial" w:cs="Arial"/>
          <w:sz w:val="24"/>
          <w:szCs w:val="24"/>
        </w:rPr>
        <w:t xml:space="preserve">Dalgali Ebru: </w:t>
      </w:r>
      <w:r w:rsidR="00496A00" w:rsidRPr="001C6268">
        <w:rPr>
          <w:rFonts w:ascii="Arial" w:hAnsi="Arial" w:cs="Arial"/>
          <w:sz w:val="24"/>
          <w:szCs w:val="24"/>
        </w:rPr>
        <w:t xml:space="preserve">Spanish pattern </w:t>
      </w:r>
    </w:p>
    <w:p w:rsidR="00496A00" w:rsidRPr="001C6268" w:rsidRDefault="00095F26" w:rsidP="005A3BC3">
      <w:pPr>
        <w:spacing w:line="360" w:lineRule="auto"/>
        <w:divId w:val="76170338"/>
        <w:rPr>
          <w:rFonts w:ascii="Arial" w:hAnsi="Arial" w:cs="Arial"/>
          <w:sz w:val="24"/>
          <w:szCs w:val="24"/>
        </w:rPr>
      </w:pPr>
      <w:r w:rsidRPr="001C6268">
        <w:rPr>
          <w:rFonts w:ascii="Arial" w:hAnsi="Arial" w:cs="Arial"/>
          <w:sz w:val="24"/>
          <w:szCs w:val="24"/>
        </w:rPr>
        <w:t xml:space="preserve">A new technique emerges with the application of calligraphy together with the art of </w:t>
      </w:r>
      <w:r w:rsidR="00841EF8" w:rsidRPr="001C6268">
        <w:rPr>
          <w:rFonts w:ascii="Arial" w:hAnsi="Arial" w:cs="Arial"/>
          <w:sz w:val="24"/>
          <w:szCs w:val="24"/>
        </w:rPr>
        <w:t xml:space="preserve">marbling and the interpretation of the works together with calligraphy. Calligraphy is known as one of the most important handicrafts of Turkish Islamic </w:t>
      </w:r>
      <w:r w:rsidR="004C7CE4" w:rsidRPr="001C6268">
        <w:rPr>
          <w:rFonts w:ascii="Arial" w:hAnsi="Arial" w:cs="Arial"/>
          <w:sz w:val="24"/>
          <w:szCs w:val="24"/>
        </w:rPr>
        <w:t xml:space="preserve">civilization. This art of writing is the </w:t>
      </w:r>
      <w:r w:rsidR="00624472" w:rsidRPr="001C6268">
        <w:rPr>
          <w:rFonts w:ascii="Arial" w:hAnsi="Arial" w:cs="Arial"/>
          <w:sz w:val="24"/>
          <w:szCs w:val="24"/>
        </w:rPr>
        <w:t xml:space="preserve">interpretation of the verses of the Qur’an, which is considered </w:t>
      </w:r>
      <w:r w:rsidR="00AE7E80" w:rsidRPr="001C6268">
        <w:rPr>
          <w:rFonts w:ascii="Arial" w:hAnsi="Arial" w:cs="Arial"/>
          <w:sz w:val="24"/>
          <w:szCs w:val="24"/>
        </w:rPr>
        <w:t xml:space="preserve">to be the holy book of the Islamic religion, together </w:t>
      </w:r>
      <w:r w:rsidR="00AC0155" w:rsidRPr="001C6268">
        <w:rPr>
          <w:rFonts w:ascii="Arial" w:hAnsi="Arial" w:cs="Arial"/>
          <w:sz w:val="24"/>
          <w:szCs w:val="24"/>
        </w:rPr>
        <w:t>with</w:t>
      </w:r>
      <w:r w:rsidR="00AE7E80" w:rsidRPr="001C6268">
        <w:rPr>
          <w:rFonts w:ascii="Arial" w:hAnsi="Arial" w:cs="Arial"/>
          <w:sz w:val="24"/>
          <w:szCs w:val="24"/>
        </w:rPr>
        <w:t xml:space="preserve"> the </w:t>
      </w:r>
      <w:r w:rsidR="0096036F" w:rsidRPr="001C6268">
        <w:rPr>
          <w:rFonts w:ascii="Arial" w:hAnsi="Arial" w:cs="Arial"/>
          <w:sz w:val="24"/>
          <w:szCs w:val="24"/>
        </w:rPr>
        <w:t>names of the Prophet of Islam Muhammad and Allah. For this reason</w:t>
      </w:r>
      <w:r w:rsidR="00832BB6" w:rsidRPr="001C6268">
        <w:rPr>
          <w:rFonts w:ascii="Arial" w:hAnsi="Arial" w:cs="Arial"/>
          <w:sz w:val="24"/>
          <w:szCs w:val="24"/>
        </w:rPr>
        <w:t xml:space="preserve">, marbling and calligraphy are combined by using a technical Arabic glue </w:t>
      </w:r>
      <w:r w:rsidR="00AC0155" w:rsidRPr="001C6268">
        <w:rPr>
          <w:rFonts w:ascii="Arial" w:hAnsi="Arial" w:cs="Arial"/>
          <w:sz w:val="24"/>
          <w:szCs w:val="24"/>
        </w:rPr>
        <w:t xml:space="preserve">or template called “akkase” to use </w:t>
      </w:r>
      <w:r w:rsidR="003E6468" w:rsidRPr="001C6268">
        <w:rPr>
          <w:rFonts w:ascii="Arial" w:hAnsi="Arial" w:cs="Arial"/>
          <w:sz w:val="24"/>
          <w:szCs w:val="24"/>
        </w:rPr>
        <w:t xml:space="preserve">the art of </w:t>
      </w:r>
      <w:r w:rsidR="003E6468" w:rsidRPr="001C6268">
        <w:rPr>
          <w:rFonts w:ascii="Arial" w:hAnsi="Arial" w:cs="Arial"/>
          <w:sz w:val="24"/>
          <w:szCs w:val="24"/>
        </w:rPr>
        <w:lastRenderedPageBreak/>
        <w:t>calligraphy that has strict rules. The interest in calligraphy increase with the use of calligraphy in marbling.</w:t>
      </w:r>
    </w:p>
    <w:p w:rsidR="00DD4F51" w:rsidRPr="001C6268" w:rsidRDefault="002F7158" w:rsidP="005A3BC3">
      <w:pPr>
        <w:spacing w:line="360" w:lineRule="auto"/>
        <w:divId w:val="76170338"/>
        <w:rPr>
          <w:rFonts w:ascii="Arial" w:hAnsi="Arial" w:cs="Arial"/>
          <w:sz w:val="24"/>
          <w:szCs w:val="24"/>
        </w:rPr>
      </w:pPr>
      <w:r w:rsidRPr="001C6268">
        <w:rPr>
          <w:rFonts w:ascii="Arial" w:hAnsi="Arial" w:cs="Arial"/>
          <w:sz w:val="24"/>
          <w:szCs w:val="24"/>
        </w:rPr>
        <w:t xml:space="preserve">Like any art, there is a lot of nuance to great marbling, </w:t>
      </w:r>
      <w:r w:rsidR="00E11640" w:rsidRPr="001C6268">
        <w:rPr>
          <w:rFonts w:ascii="Arial" w:hAnsi="Arial" w:cs="Arial"/>
          <w:sz w:val="24"/>
          <w:szCs w:val="24"/>
        </w:rPr>
        <w:t xml:space="preserve">from the mix of colors, to the manipulation of those colors, even to the humidity of the environment and how it affects the paints. Not only is it fun to experiment and </w:t>
      </w:r>
      <w:r w:rsidR="00BA288A" w:rsidRPr="001C6268">
        <w:rPr>
          <w:rFonts w:ascii="Arial" w:hAnsi="Arial" w:cs="Arial"/>
          <w:sz w:val="24"/>
          <w:szCs w:val="24"/>
        </w:rPr>
        <w:t xml:space="preserve">rewarding to create such beauty, but it’s exciting to think that you can practice on art that was kept secret at all costs for hundred of years. </w:t>
      </w:r>
    </w:p>
    <w:p w:rsidR="005A3BC3" w:rsidRPr="001C6268" w:rsidRDefault="00CF25B2" w:rsidP="005A3BC3">
      <w:pPr>
        <w:spacing w:line="360" w:lineRule="auto"/>
        <w:divId w:val="76170338"/>
        <w:rPr>
          <w:rFonts w:ascii="Arial" w:hAnsi="Arial" w:cs="Arial"/>
          <w:sz w:val="24"/>
          <w:szCs w:val="24"/>
        </w:rPr>
      </w:pPr>
      <w:r w:rsidRPr="001C6268">
        <w:rPr>
          <w:rFonts w:ascii="Arial" w:hAnsi="Arial" w:cs="Arial"/>
          <w:sz w:val="24"/>
          <w:szCs w:val="24"/>
        </w:rPr>
        <w:t xml:space="preserve">Today, marbling is going strong with thousands </w:t>
      </w:r>
      <w:r w:rsidR="000F1663" w:rsidRPr="001C6268">
        <w:rPr>
          <w:rFonts w:ascii="Arial" w:hAnsi="Arial" w:cs="Arial"/>
          <w:sz w:val="24"/>
          <w:szCs w:val="24"/>
        </w:rPr>
        <w:t xml:space="preserve">of masters who explore and revitalize the traditional methods, bringing new ideas to </w:t>
      </w:r>
      <w:r w:rsidR="00BA288A" w:rsidRPr="001C6268">
        <w:rPr>
          <w:rFonts w:ascii="Arial" w:hAnsi="Arial" w:cs="Arial"/>
          <w:sz w:val="24"/>
          <w:szCs w:val="24"/>
        </w:rPr>
        <w:t>this wonderful</w:t>
      </w:r>
      <w:r w:rsidR="00DD4F51" w:rsidRPr="001C6268">
        <w:rPr>
          <w:rFonts w:ascii="Arial" w:hAnsi="Arial" w:cs="Arial"/>
          <w:sz w:val="24"/>
          <w:szCs w:val="24"/>
        </w:rPr>
        <w:t xml:space="preserve"> form of expression. </w:t>
      </w:r>
    </w:p>
    <w:p w:rsidR="00543FC1" w:rsidRPr="001C6268" w:rsidRDefault="00AD218D" w:rsidP="005A3BC3">
      <w:pPr>
        <w:spacing w:line="360" w:lineRule="auto"/>
        <w:divId w:val="76170338"/>
        <w:rPr>
          <w:rFonts w:ascii="Arial" w:hAnsi="Arial" w:cs="Arial"/>
          <w:sz w:val="24"/>
          <w:szCs w:val="24"/>
        </w:rPr>
      </w:pPr>
      <w:r w:rsidRPr="001C6268">
        <w:rPr>
          <w:rFonts w:ascii="Arial" w:hAnsi="Arial" w:cs="Arial"/>
          <w:sz w:val="24"/>
          <w:szCs w:val="24"/>
        </w:rPr>
        <w:t>“Ebru: Tur</w:t>
      </w:r>
      <w:r w:rsidRPr="001C6268">
        <w:rPr>
          <w:rFonts w:ascii="Arial" w:hAnsi="Arial" w:cs="Arial"/>
          <w:sz w:val="24"/>
          <w:szCs w:val="24"/>
          <w:lang w:val="en-AU"/>
        </w:rPr>
        <w:t xml:space="preserve">kish Art of Marbling </w:t>
      </w:r>
      <w:r w:rsidR="00DE343D" w:rsidRPr="001C6268">
        <w:rPr>
          <w:rFonts w:ascii="Arial" w:hAnsi="Arial" w:cs="Arial"/>
          <w:sz w:val="24"/>
          <w:szCs w:val="24"/>
          <w:lang w:val="en-AU"/>
        </w:rPr>
        <w:t xml:space="preserve">“ was registered on UNESCO’s Representative List of </w:t>
      </w:r>
      <w:r w:rsidR="006577E6" w:rsidRPr="001C6268">
        <w:rPr>
          <w:rFonts w:ascii="Arial" w:hAnsi="Arial" w:cs="Arial"/>
          <w:sz w:val="24"/>
          <w:szCs w:val="24"/>
          <w:lang w:val="en-AU"/>
        </w:rPr>
        <w:t xml:space="preserve">the Intangible Cultural Heritage of Humanity </w:t>
      </w:r>
      <w:r w:rsidR="00B361CD" w:rsidRPr="001C6268">
        <w:rPr>
          <w:rFonts w:ascii="Arial" w:hAnsi="Arial" w:cs="Arial"/>
          <w:sz w:val="24"/>
          <w:szCs w:val="24"/>
          <w:lang w:val="en-AU"/>
        </w:rPr>
        <w:t xml:space="preserve">on behalf of Turkey in 2014. </w:t>
      </w:r>
    </w:p>
    <w:p w:rsidR="00A85752" w:rsidRPr="001C6268" w:rsidRDefault="00251D54" w:rsidP="008B51D8">
      <w:pPr>
        <w:spacing w:line="360" w:lineRule="auto"/>
        <w:rPr>
          <w:rFonts w:ascii="Arial" w:hAnsi="Arial" w:cs="Arial"/>
          <w:sz w:val="24"/>
          <w:szCs w:val="24"/>
          <w:lang w:val="tr-TR"/>
        </w:rPr>
      </w:pPr>
      <w:r w:rsidRPr="001C6268">
        <w:rPr>
          <w:rFonts w:ascii="Arial" w:hAnsi="Arial" w:cs="Arial"/>
          <w:sz w:val="24"/>
          <w:szCs w:val="24"/>
        </w:rPr>
        <w:t xml:space="preserve">  </w:t>
      </w:r>
    </w:p>
    <w:p w:rsidR="00A85752" w:rsidRPr="001C6268" w:rsidRDefault="00A85752" w:rsidP="008B51D8">
      <w:pPr>
        <w:spacing w:line="360" w:lineRule="auto"/>
        <w:rPr>
          <w:rFonts w:ascii="Arial" w:hAnsi="Arial" w:cs="Arial"/>
          <w:sz w:val="24"/>
          <w:szCs w:val="24"/>
          <w:lang w:val="tr-TR"/>
        </w:rPr>
      </w:pPr>
      <w:r w:rsidRPr="001C6268">
        <w:rPr>
          <w:rFonts w:ascii="Arial" w:hAnsi="Arial" w:cs="Arial"/>
          <w:sz w:val="24"/>
          <w:szCs w:val="24"/>
          <w:lang w:val="tr-TR"/>
        </w:rPr>
        <w:t>Sources</w:t>
      </w:r>
    </w:p>
    <w:p w:rsidR="00A85752" w:rsidRPr="001C6268" w:rsidRDefault="00A85752" w:rsidP="008B51D8">
      <w:pPr>
        <w:spacing w:line="360" w:lineRule="auto"/>
        <w:rPr>
          <w:rFonts w:ascii="Arial" w:hAnsi="Arial" w:cs="Arial"/>
          <w:sz w:val="24"/>
          <w:szCs w:val="24"/>
          <w:lang w:val="tr-TR"/>
        </w:rPr>
      </w:pPr>
      <w:r w:rsidRPr="001C6268">
        <w:rPr>
          <w:rFonts w:ascii="Arial" w:hAnsi="Arial" w:cs="Arial"/>
          <w:sz w:val="24"/>
          <w:szCs w:val="24"/>
          <w:lang w:val="tr-TR"/>
        </w:rPr>
        <w:t>AY. Mehmet(1994), “ Ebru ve Kimya, Bilim  ve Teknik dergisi”, s316, Ankara</w:t>
      </w:r>
    </w:p>
    <w:p w:rsidR="00A85752" w:rsidRPr="001C6268" w:rsidRDefault="00A85752" w:rsidP="008B51D8">
      <w:pPr>
        <w:spacing w:line="360" w:lineRule="auto"/>
        <w:rPr>
          <w:rFonts w:ascii="Arial" w:hAnsi="Arial" w:cs="Arial"/>
          <w:sz w:val="24"/>
          <w:szCs w:val="24"/>
          <w:lang w:val="tr-TR"/>
        </w:rPr>
      </w:pPr>
      <w:r w:rsidRPr="001C6268">
        <w:rPr>
          <w:rFonts w:ascii="Arial" w:hAnsi="Arial" w:cs="Arial"/>
          <w:sz w:val="24"/>
          <w:szCs w:val="24"/>
          <w:lang w:val="tr-TR"/>
        </w:rPr>
        <w:t>Goktash, Ughur (1984), “Ebru Sanatimiz”Sanat Dunyamiz Dergisi,s30, Istanbul</w:t>
      </w:r>
    </w:p>
    <w:p w:rsidR="00A85752" w:rsidRPr="001C6268" w:rsidRDefault="00A85752" w:rsidP="008B51D8">
      <w:pPr>
        <w:spacing w:line="360" w:lineRule="auto"/>
        <w:rPr>
          <w:rFonts w:ascii="Arial" w:hAnsi="Arial" w:cs="Arial"/>
          <w:sz w:val="24"/>
          <w:szCs w:val="24"/>
          <w:lang w:val="tr-TR"/>
        </w:rPr>
      </w:pPr>
      <w:r w:rsidRPr="001C6268">
        <w:rPr>
          <w:rFonts w:ascii="Arial" w:hAnsi="Arial" w:cs="Arial"/>
          <w:sz w:val="24"/>
          <w:szCs w:val="24"/>
          <w:lang w:val="tr-TR"/>
        </w:rPr>
        <w:t xml:space="preserve">Information on </w:t>
      </w:r>
      <w:hyperlink r:id="rId7" w:history="1">
        <w:r w:rsidRPr="001C6268">
          <w:rPr>
            <w:rStyle w:val="a4"/>
            <w:rFonts w:ascii="Arial" w:hAnsi="Arial" w:cs="Arial"/>
            <w:sz w:val="24"/>
            <w:szCs w:val="24"/>
            <w:lang w:val="tr-TR"/>
          </w:rPr>
          <w:t>http://Wwwwww.turkishculture,org/traditional-arts/marbling- 11</w:t>
        </w:r>
      </w:hyperlink>
      <w:r w:rsidRPr="001C6268">
        <w:rPr>
          <w:rFonts w:ascii="Arial" w:hAnsi="Arial" w:cs="Arial"/>
          <w:sz w:val="24"/>
          <w:szCs w:val="24"/>
          <w:lang w:val="tr-TR"/>
        </w:rPr>
        <w:t>3.htm</w:t>
      </w:r>
    </w:p>
    <w:p w:rsidR="00A85752" w:rsidRPr="001C6268" w:rsidRDefault="00A85752" w:rsidP="008B51D8">
      <w:pPr>
        <w:spacing w:line="360" w:lineRule="auto"/>
        <w:rPr>
          <w:rFonts w:ascii="Arial" w:hAnsi="Arial" w:cs="Arial"/>
          <w:sz w:val="24"/>
          <w:szCs w:val="24"/>
          <w:lang w:val="tr-TR"/>
        </w:rPr>
      </w:pPr>
      <w:r w:rsidRPr="001C6268">
        <w:rPr>
          <w:rFonts w:ascii="Arial" w:hAnsi="Arial" w:cs="Arial"/>
          <w:sz w:val="24"/>
          <w:szCs w:val="24"/>
          <w:lang w:val="tr-TR"/>
        </w:rPr>
        <w:t xml:space="preserve">Information on </w:t>
      </w:r>
      <w:hyperlink r:id="rId8" w:history="1">
        <w:r w:rsidRPr="001C6268">
          <w:rPr>
            <w:rStyle w:val="a4"/>
            <w:rFonts w:ascii="Arial" w:hAnsi="Arial" w:cs="Arial"/>
            <w:sz w:val="24"/>
            <w:szCs w:val="24"/>
            <w:lang w:val="tr-TR"/>
          </w:rPr>
          <w:t>http://mymodernmet.com/what-is-ebru-art-definition</w:t>
        </w:r>
      </w:hyperlink>
    </w:p>
    <w:p w:rsidR="00A85752" w:rsidRPr="001C6268" w:rsidRDefault="00A85752" w:rsidP="008B51D8">
      <w:pPr>
        <w:spacing w:line="360" w:lineRule="auto"/>
        <w:rPr>
          <w:rFonts w:ascii="Arial" w:hAnsi="Arial" w:cs="Arial"/>
          <w:sz w:val="24"/>
          <w:szCs w:val="24"/>
          <w:lang w:val="tr-TR"/>
        </w:rPr>
      </w:pPr>
    </w:p>
    <w:p w:rsidR="00A85752" w:rsidRPr="001C6268" w:rsidRDefault="00A85752" w:rsidP="008B51D8">
      <w:pPr>
        <w:spacing w:before="348" w:after="348"/>
        <w:rPr>
          <w:rFonts w:ascii="Arial" w:hAnsi="Arial" w:cs="Arial"/>
          <w:sz w:val="24"/>
          <w:szCs w:val="24"/>
          <w:lang w:val="tr-TR"/>
        </w:rPr>
      </w:pPr>
    </w:p>
    <w:p w:rsidR="00BD016E" w:rsidRPr="001C6268" w:rsidRDefault="00BD016E" w:rsidP="005A3BC3">
      <w:pPr>
        <w:spacing w:line="360" w:lineRule="auto"/>
        <w:rPr>
          <w:rFonts w:ascii="Arial" w:hAnsi="Arial" w:cs="Arial"/>
          <w:sz w:val="24"/>
          <w:szCs w:val="24"/>
          <w:lang w:val="tr-TR"/>
        </w:rPr>
      </w:pPr>
    </w:p>
    <w:p w:rsidR="00BD016E" w:rsidRPr="001C6268" w:rsidRDefault="00BD016E" w:rsidP="005A3BC3">
      <w:pPr>
        <w:spacing w:line="360" w:lineRule="auto"/>
        <w:rPr>
          <w:rFonts w:ascii="Arial" w:hAnsi="Arial" w:cs="Arial"/>
          <w:sz w:val="24"/>
          <w:szCs w:val="24"/>
          <w:lang w:val="tr-TR"/>
        </w:rPr>
      </w:pPr>
    </w:p>
    <w:p w:rsidR="00BD016E" w:rsidRPr="001C6268" w:rsidRDefault="00BD016E" w:rsidP="005A3BC3">
      <w:pPr>
        <w:spacing w:line="360" w:lineRule="auto"/>
        <w:rPr>
          <w:rFonts w:ascii="Arial" w:hAnsi="Arial" w:cs="Arial"/>
          <w:sz w:val="24"/>
          <w:szCs w:val="24"/>
          <w:lang w:val="tr-TR"/>
        </w:rPr>
      </w:pPr>
    </w:p>
    <w:p w:rsidR="00BD016E" w:rsidRPr="001C6268" w:rsidRDefault="00BD016E" w:rsidP="005A3BC3">
      <w:pPr>
        <w:spacing w:line="360" w:lineRule="auto"/>
        <w:rPr>
          <w:rFonts w:ascii="Arial" w:hAnsi="Arial" w:cs="Arial"/>
          <w:sz w:val="24"/>
          <w:szCs w:val="24"/>
          <w:lang w:val="tr-TR"/>
        </w:rPr>
      </w:pPr>
    </w:p>
    <w:p w:rsidR="00BD016E" w:rsidRPr="001C6268" w:rsidRDefault="00BD016E" w:rsidP="00891639">
      <w:pPr>
        <w:spacing w:line="360" w:lineRule="auto"/>
        <w:rPr>
          <w:rFonts w:ascii="Arial" w:hAnsi="Arial" w:cs="Arial"/>
          <w:sz w:val="24"/>
          <w:szCs w:val="24"/>
          <w:lang w:val="tr-TR"/>
        </w:rPr>
      </w:pPr>
    </w:p>
    <w:p w:rsidR="00A85752" w:rsidRPr="001C6268" w:rsidRDefault="00A85752" w:rsidP="00EE6A83">
      <w:pPr>
        <w:spacing w:line="360" w:lineRule="auto"/>
        <w:divId w:val="722295691"/>
        <w:rPr>
          <w:rFonts w:ascii="Arial" w:eastAsia="Times New Roman" w:hAnsi="Arial" w:cs="Arial"/>
          <w:b/>
          <w:bCs/>
          <w:color w:val="222222"/>
          <w:sz w:val="24"/>
          <w:szCs w:val="24"/>
          <w:lang w:val="az-Latn-AZ"/>
        </w:rPr>
      </w:pPr>
      <w:r w:rsidRPr="001C6268">
        <w:rPr>
          <w:rFonts w:ascii="Arial" w:eastAsia="Times New Roman" w:hAnsi="Arial" w:cs="Arial"/>
          <w:b/>
          <w:bCs/>
          <w:color w:val="222222"/>
          <w:sz w:val="24"/>
          <w:szCs w:val="24"/>
          <w:lang w:val="az-Latn-AZ"/>
        </w:rPr>
        <w:t>Nigar Hətəmova</w:t>
      </w:r>
    </w:p>
    <w:p w:rsidR="00E90C94" w:rsidRPr="001C6268" w:rsidRDefault="00E90C94" w:rsidP="00EE6A83">
      <w:pPr>
        <w:spacing w:line="360" w:lineRule="auto"/>
        <w:divId w:val="722295691"/>
        <w:rPr>
          <w:rFonts w:ascii="Arial" w:eastAsia="Times New Roman" w:hAnsi="Arial" w:cs="Arial"/>
          <w:sz w:val="24"/>
          <w:szCs w:val="24"/>
          <w:lang/>
        </w:rPr>
      </w:pPr>
      <w:r w:rsidRPr="001C6268">
        <w:rPr>
          <w:rFonts w:ascii="Arial" w:eastAsia="Times New Roman" w:hAnsi="Arial" w:cs="Arial"/>
          <w:b/>
          <w:bCs/>
          <w:color w:val="222222"/>
          <w:sz w:val="24"/>
          <w:szCs w:val="24"/>
          <w:lang/>
        </w:rPr>
        <w:t>Azərbaycan Dövlət Rəsm Qalereyasının kiçik elmi işçisi</w:t>
      </w:r>
    </w:p>
    <w:p w:rsidR="00BD016E" w:rsidRPr="001C6268" w:rsidRDefault="00BD016E" w:rsidP="00EE6A83">
      <w:pPr>
        <w:spacing w:line="360" w:lineRule="auto"/>
        <w:rPr>
          <w:rFonts w:ascii="Arial" w:hAnsi="Arial" w:cs="Arial"/>
          <w:sz w:val="24"/>
          <w:szCs w:val="24"/>
          <w:lang w:val="tr-TR"/>
        </w:rPr>
      </w:pPr>
    </w:p>
    <w:p w:rsidR="00BD016E" w:rsidRPr="001C6268" w:rsidRDefault="00BD016E" w:rsidP="00891639">
      <w:pPr>
        <w:spacing w:line="360" w:lineRule="auto"/>
        <w:rPr>
          <w:rFonts w:ascii="Arial" w:hAnsi="Arial" w:cs="Arial"/>
          <w:sz w:val="24"/>
          <w:szCs w:val="24"/>
          <w:lang w:val="tr-TR"/>
        </w:rPr>
      </w:pPr>
    </w:p>
    <w:p w:rsidR="00A61075" w:rsidRPr="001C6268" w:rsidRDefault="00A61075" w:rsidP="00891639">
      <w:pPr>
        <w:spacing w:line="360" w:lineRule="auto"/>
        <w:rPr>
          <w:rFonts w:ascii="Arial" w:hAnsi="Arial" w:cs="Arial"/>
          <w:sz w:val="24"/>
          <w:szCs w:val="24"/>
          <w:lang w:val="tr-TR"/>
        </w:rPr>
      </w:pPr>
      <w:r w:rsidRPr="001C6268">
        <w:rPr>
          <w:rFonts w:ascii="Arial" w:hAnsi="Arial" w:cs="Arial"/>
          <w:sz w:val="24"/>
          <w:szCs w:val="24"/>
          <w:lang w:val="tr-TR"/>
        </w:rPr>
        <w:t>Key Words</w:t>
      </w:r>
      <w:r w:rsidR="005A3BC3" w:rsidRPr="001C6268">
        <w:rPr>
          <w:rFonts w:ascii="Arial" w:hAnsi="Arial" w:cs="Arial"/>
          <w:sz w:val="24"/>
          <w:szCs w:val="24"/>
          <w:lang w:val="tr-TR"/>
        </w:rPr>
        <w:t>;</w:t>
      </w:r>
    </w:p>
    <w:p w:rsidR="00A61075" w:rsidRPr="001C6268" w:rsidRDefault="00A61075" w:rsidP="00891639">
      <w:pPr>
        <w:spacing w:line="360" w:lineRule="auto"/>
        <w:rPr>
          <w:rFonts w:ascii="Arial" w:hAnsi="Arial" w:cs="Arial"/>
          <w:sz w:val="24"/>
          <w:szCs w:val="24"/>
          <w:lang w:val="tr-TR"/>
        </w:rPr>
      </w:pPr>
      <w:r w:rsidRPr="001C6268">
        <w:rPr>
          <w:rFonts w:ascii="Arial" w:hAnsi="Arial" w:cs="Arial"/>
          <w:sz w:val="24"/>
          <w:szCs w:val="24"/>
          <w:lang w:val="tr-TR"/>
        </w:rPr>
        <w:t>Marbling, traditional, art, UNESCO, gum tragacanth, metal container.</w:t>
      </w:r>
    </w:p>
    <w:p w:rsidR="00184EB3" w:rsidRPr="001C6268" w:rsidRDefault="00184EB3" w:rsidP="00891639">
      <w:pPr>
        <w:spacing w:line="360" w:lineRule="auto"/>
        <w:rPr>
          <w:rFonts w:ascii="Arial" w:hAnsi="Arial" w:cs="Arial"/>
          <w:sz w:val="24"/>
          <w:szCs w:val="24"/>
          <w:lang w:val="tr-TR"/>
        </w:rPr>
      </w:pPr>
    </w:p>
    <w:p w:rsidR="004D3DF8" w:rsidRPr="001C6268" w:rsidRDefault="004D3DF8" w:rsidP="000759DF">
      <w:pPr>
        <w:spacing w:line="360" w:lineRule="auto"/>
        <w:rPr>
          <w:rFonts w:ascii="Arial" w:hAnsi="Arial" w:cs="Arial"/>
          <w:sz w:val="24"/>
          <w:szCs w:val="24"/>
          <w:lang w:val="tr-TR"/>
        </w:rPr>
      </w:pPr>
    </w:p>
    <w:p w:rsidR="00EC6829" w:rsidRPr="001C6268" w:rsidRDefault="00EC6829" w:rsidP="008500EA">
      <w:pPr>
        <w:spacing w:before="348" w:after="348"/>
        <w:divId w:val="986935945"/>
        <w:rPr>
          <w:rFonts w:ascii="Arial" w:hAnsi="Arial" w:cs="Arial"/>
          <w:sz w:val="24"/>
          <w:szCs w:val="24"/>
          <w:lang w:val="tr-TR"/>
        </w:rPr>
      </w:pPr>
    </w:p>
    <w:p w:rsidR="008500EA" w:rsidRPr="001C6268" w:rsidRDefault="008500EA" w:rsidP="00EC6829">
      <w:pPr>
        <w:spacing w:before="348" w:after="348"/>
        <w:divId w:val="986935945"/>
        <w:rPr>
          <w:rFonts w:ascii="Arial" w:hAnsi="Arial" w:cs="Arial"/>
          <w:color w:val="666666"/>
          <w:spacing w:val="-3"/>
          <w:sz w:val="24"/>
          <w:szCs w:val="24"/>
          <w:lang w:val="en-AU"/>
        </w:rPr>
      </w:pPr>
    </w:p>
    <w:p w:rsidR="004873E1" w:rsidRPr="001C6268" w:rsidRDefault="004873E1" w:rsidP="004873E1">
      <w:pPr>
        <w:divId w:val="352148049"/>
        <w:rPr>
          <w:rFonts w:ascii="Arial" w:eastAsia="Times New Roman" w:hAnsi="Arial" w:cs="Arial"/>
          <w:sz w:val="24"/>
          <w:szCs w:val="24"/>
          <w:lang/>
        </w:rPr>
      </w:pPr>
      <w:r w:rsidRPr="001C6268">
        <w:rPr>
          <w:rFonts w:ascii="Arial" w:eastAsia="Times New Roman" w:hAnsi="Arial" w:cs="Arial"/>
          <w:noProof/>
          <w:sz w:val="24"/>
          <w:szCs w:val="24"/>
          <w:lang w:eastAsia="en-US"/>
        </w:rPr>
        <w:drawing>
          <wp:inline distT="0" distB="0" distL="0" distR="0" wp14:anchorId="0A5F76AB" wp14:editId="0AC5047A">
            <wp:extent cx="2414016" cy="429095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320" cy="4291495"/>
                    </a:xfrm>
                    <a:prstGeom prst="rect">
                      <a:avLst/>
                    </a:prstGeom>
                    <a:noFill/>
                    <a:ln>
                      <a:noFill/>
                    </a:ln>
                  </pic:spPr>
                </pic:pic>
              </a:graphicData>
            </a:graphic>
          </wp:inline>
        </w:drawing>
      </w:r>
    </w:p>
    <w:p w:rsidR="006F7258" w:rsidRPr="001C6268" w:rsidRDefault="00F04857" w:rsidP="00891639">
      <w:pPr>
        <w:spacing w:line="360" w:lineRule="auto"/>
        <w:rPr>
          <w:rFonts w:ascii="Arial" w:hAnsi="Arial" w:cs="Arial"/>
          <w:sz w:val="24"/>
          <w:szCs w:val="24"/>
          <w:lang w:val="tr-TR"/>
        </w:rPr>
      </w:pPr>
      <w:r w:rsidRPr="001C6268">
        <w:rPr>
          <w:rFonts w:ascii="Arial" w:hAnsi="Arial" w:cs="Arial"/>
          <w:noProof/>
          <w:sz w:val="24"/>
          <w:szCs w:val="24"/>
          <w:lang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467995</wp:posOffset>
            </wp:positionV>
            <wp:extent cx="3827145" cy="2630805"/>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a:extLst>
                        <a:ext uri="{28A0092B-C50C-407E-A947-70E740481C1C}">
                          <a14:useLocalDpi xmlns:a14="http://schemas.microsoft.com/office/drawing/2010/main" val="0"/>
                        </a:ext>
                      </a:extLst>
                    </a:blip>
                    <a:stretch>
                      <a:fillRect/>
                    </a:stretch>
                  </pic:blipFill>
                  <pic:spPr>
                    <a:xfrm>
                      <a:off x="0" y="0"/>
                      <a:ext cx="3827145" cy="2630805"/>
                    </a:xfrm>
                    <a:prstGeom prst="rect">
                      <a:avLst/>
                    </a:prstGeom>
                  </pic:spPr>
                </pic:pic>
              </a:graphicData>
            </a:graphic>
            <wp14:sizeRelH relativeFrom="margin">
              <wp14:pctWidth>0</wp14:pctWidth>
            </wp14:sizeRelH>
            <wp14:sizeRelV relativeFrom="margin">
              <wp14:pctHeight>0</wp14:pctHeight>
            </wp14:sizeRelV>
          </wp:anchor>
        </w:drawing>
      </w:r>
    </w:p>
    <w:p w:rsidR="00F04857" w:rsidRPr="001C6268" w:rsidRDefault="00F04857" w:rsidP="00891639">
      <w:pPr>
        <w:spacing w:line="360" w:lineRule="auto"/>
        <w:rPr>
          <w:rFonts w:ascii="Arial" w:hAnsi="Arial" w:cs="Arial"/>
          <w:sz w:val="24"/>
          <w:szCs w:val="24"/>
          <w:lang w:val="tr-TR"/>
        </w:rPr>
      </w:pPr>
    </w:p>
    <w:p w:rsidR="00F04857" w:rsidRPr="001C6268" w:rsidRDefault="00B17AAD" w:rsidP="00891639">
      <w:pPr>
        <w:spacing w:line="360" w:lineRule="auto"/>
        <w:rPr>
          <w:rFonts w:ascii="Arial" w:hAnsi="Arial" w:cs="Arial"/>
          <w:sz w:val="24"/>
          <w:szCs w:val="24"/>
          <w:lang w:val="tr-TR"/>
        </w:rPr>
      </w:pPr>
      <w:r w:rsidRPr="001C6268">
        <w:rPr>
          <w:rFonts w:ascii="Arial" w:hAnsi="Arial" w:cs="Arial"/>
          <w:noProof/>
          <w:sz w:val="24"/>
          <w:szCs w:val="24"/>
          <w:lang w:eastAsia="en-US"/>
        </w:rPr>
        <w:lastRenderedPageBreak/>
        <w:drawing>
          <wp:anchor distT="0" distB="0" distL="114300" distR="114300" simplePos="0" relativeHeight="251660288" behindDoc="0" locked="0" layoutInCell="1" allowOverlap="1">
            <wp:simplePos x="0" y="0"/>
            <wp:positionH relativeFrom="column">
              <wp:posOffset>17780</wp:posOffset>
            </wp:positionH>
            <wp:positionV relativeFrom="paragraph">
              <wp:posOffset>779145</wp:posOffset>
            </wp:positionV>
            <wp:extent cx="3766820" cy="2482850"/>
            <wp:effectExtent l="0" t="0" r="5080" b="635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1">
                      <a:extLst>
                        <a:ext uri="{28A0092B-C50C-407E-A947-70E740481C1C}">
                          <a14:useLocalDpi xmlns:a14="http://schemas.microsoft.com/office/drawing/2010/main" val="0"/>
                        </a:ext>
                      </a:extLst>
                    </a:blip>
                    <a:stretch>
                      <a:fillRect/>
                    </a:stretch>
                  </pic:blipFill>
                  <pic:spPr>
                    <a:xfrm>
                      <a:off x="0" y="0"/>
                      <a:ext cx="3766820" cy="2482850"/>
                    </a:xfrm>
                    <a:prstGeom prst="rect">
                      <a:avLst/>
                    </a:prstGeom>
                  </pic:spPr>
                </pic:pic>
              </a:graphicData>
            </a:graphic>
            <wp14:sizeRelH relativeFrom="margin">
              <wp14:pctWidth>0</wp14:pctWidth>
            </wp14:sizeRelH>
            <wp14:sizeRelV relativeFrom="margin">
              <wp14:pctHeight>0</wp14:pctHeight>
            </wp14:sizeRelV>
          </wp:anchor>
        </w:drawing>
      </w:r>
    </w:p>
    <w:p w:rsidR="00F04857" w:rsidRPr="001C6268" w:rsidRDefault="00F04857" w:rsidP="00891639">
      <w:pPr>
        <w:spacing w:line="360" w:lineRule="auto"/>
        <w:rPr>
          <w:rFonts w:ascii="Arial" w:hAnsi="Arial" w:cs="Arial"/>
          <w:sz w:val="24"/>
          <w:szCs w:val="24"/>
          <w:lang w:val="tr-TR"/>
        </w:rPr>
      </w:pPr>
    </w:p>
    <w:p w:rsidR="00F04857" w:rsidRPr="001C6268" w:rsidRDefault="00F04857" w:rsidP="00891639">
      <w:pPr>
        <w:spacing w:line="360" w:lineRule="auto"/>
        <w:rPr>
          <w:rFonts w:ascii="Arial" w:hAnsi="Arial" w:cs="Arial"/>
          <w:sz w:val="24"/>
          <w:szCs w:val="24"/>
          <w:lang w:val="tr-TR"/>
        </w:rPr>
      </w:pPr>
    </w:p>
    <w:p w:rsidR="00F04857" w:rsidRPr="001C6268" w:rsidRDefault="00B17AAD" w:rsidP="00891639">
      <w:pPr>
        <w:spacing w:line="360" w:lineRule="auto"/>
        <w:rPr>
          <w:rFonts w:ascii="Arial" w:hAnsi="Arial" w:cs="Arial"/>
          <w:sz w:val="24"/>
          <w:szCs w:val="24"/>
          <w:lang w:val="tr-TR"/>
        </w:rPr>
      </w:pPr>
      <w:r w:rsidRPr="001C6268">
        <w:rPr>
          <w:rFonts w:ascii="Arial" w:hAnsi="Arial" w:cs="Arial"/>
          <w:noProof/>
          <w:sz w:val="24"/>
          <w:szCs w:val="24"/>
          <w:lang w:eastAsia="en-US"/>
        </w:rPr>
        <w:drawing>
          <wp:anchor distT="0" distB="0" distL="114300" distR="114300" simplePos="0" relativeHeight="251661312" behindDoc="0" locked="0" layoutInCell="1" allowOverlap="1">
            <wp:simplePos x="0" y="0"/>
            <wp:positionH relativeFrom="column">
              <wp:posOffset>17145</wp:posOffset>
            </wp:positionH>
            <wp:positionV relativeFrom="paragraph">
              <wp:posOffset>2740660</wp:posOffset>
            </wp:positionV>
            <wp:extent cx="3163570" cy="4357370"/>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2">
                      <a:extLst>
                        <a:ext uri="{28A0092B-C50C-407E-A947-70E740481C1C}">
                          <a14:useLocalDpi xmlns:a14="http://schemas.microsoft.com/office/drawing/2010/main" val="0"/>
                        </a:ext>
                      </a:extLst>
                    </a:blip>
                    <a:stretch>
                      <a:fillRect/>
                    </a:stretch>
                  </pic:blipFill>
                  <pic:spPr>
                    <a:xfrm>
                      <a:off x="0" y="0"/>
                      <a:ext cx="3163570" cy="4357370"/>
                    </a:xfrm>
                    <a:prstGeom prst="rect">
                      <a:avLst/>
                    </a:prstGeom>
                  </pic:spPr>
                </pic:pic>
              </a:graphicData>
            </a:graphic>
            <wp14:sizeRelH relativeFrom="margin">
              <wp14:pctWidth>0</wp14:pctWidth>
            </wp14:sizeRelH>
            <wp14:sizeRelV relativeFrom="margin">
              <wp14:pctHeight>0</wp14:pctHeight>
            </wp14:sizeRelV>
          </wp:anchor>
        </w:drawing>
      </w:r>
    </w:p>
    <w:sectPr w:rsidR="00F04857" w:rsidRPr="001C62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E8D" w:rsidRDefault="00A94E8D" w:rsidP="00EE6A83">
      <w:r>
        <w:separator/>
      </w:r>
    </w:p>
  </w:endnote>
  <w:endnote w:type="continuationSeparator" w:id="0">
    <w:p w:rsidR="00A94E8D" w:rsidRDefault="00A94E8D" w:rsidP="00EE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E8D" w:rsidRDefault="00A94E8D" w:rsidP="00EE6A83">
      <w:r>
        <w:separator/>
      </w:r>
    </w:p>
  </w:footnote>
  <w:footnote w:type="continuationSeparator" w:id="0">
    <w:p w:rsidR="00A94E8D" w:rsidRDefault="00A94E8D" w:rsidP="00EE6A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4C4B59"/>
    <w:multiLevelType w:val="hybridMultilevel"/>
    <w:tmpl w:val="97422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6FD1998"/>
    <w:multiLevelType w:val="hybridMultilevel"/>
    <w:tmpl w:val="E20C6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75"/>
    <w:rsid w:val="00067134"/>
    <w:rsid w:val="00067913"/>
    <w:rsid w:val="000759DF"/>
    <w:rsid w:val="0009043C"/>
    <w:rsid w:val="00095F26"/>
    <w:rsid w:val="000C586D"/>
    <w:rsid w:val="000F1663"/>
    <w:rsid w:val="00113A5B"/>
    <w:rsid w:val="00184EB3"/>
    <w:rsid w:val="001877BB"/>
    <w:rsid w:val="001C6268"/>
    <w:rsid w:val="00251D54"/>
    <w:rsid w:val="002F7158"/>
    <w:rsid w:val="00315B18"/>
    <w:rsid w:val="003264FC"/>
    <w:rsid w:val="003D3A76"/>
    <w:rsid w:val="003E6468"/>
    <w:rsid w:val="00436275"/>
    <w:rsid w:val="004873E1"/>
    <w:rsid w:val="00496A00"/>
    <w:rsid w:val="004C7CE4"/>
    <w:rsid w:val="004D3DF8"/>
    <w:rsid w:val="004E1D61"/>
    <w:rsid w:val="004E308F"/>
    <w:rsid w:val="00543FC1"/>
    <w:rsid w:val="005A3BC3"/>
    <w:rsid w:val="00624472"/>
    <w:rsid w:val="006577E6"/>
    <w:rsid w:val="00691CA7"/>
    <w:rsid w:val="006F7258"/>
    <w:rsid w:val="0071078C"/>
    <w:rsid w:val="00712653"/>
    <w:rsid w:val="00743755"/>
    <w:rsid w:val="00757AC4"/>
    <w:rsid w:val="007E5C4B"/>
    <w:rsid w:val="00832BB6"/>
    <w:rsid w:val="00841EF8"/>
    <w:rsid w:val="008500EA"/>
    <w:rsid w:val="00875052"/>
    <w:rsid w:val="00891639"/>
    <w:rsid w:val="00924EB1"/>
    <w:rsid w:val="0096036F"/>
    <w:rsid w:val="009620C5"/>
    <w:rsid w:val="00966324"/>
    <w:rsid w:val="00A55C90"/>
    <w:rsid w:val="00A61075"/>
    <w:rsid w:val="00A85752"/>
    <w:rsid w:val="00A94E8D"/>
    <w:rsid w:val="00AC0155"/>
    <w:rsid w:val="00AC02F6"/>
    <w:rsid w:val="00AD218D"/>
    <w:rsid w:val="00AE723A"/>
    <w:rsid w:val="00AE7E80"/>
    <w:rsid w:val="00AF659B"/>
    <w:rsid w:val="00B17AAD"/>
    <w:rsid w:val="00B361CD"/>
    <w:rsid w:val="00BA288A"/>
    <w:rsid w:val="00BC5CAB"/>
    <w:rsid w:val="00BD016E"/>
    <w:rsid w:val="00CC4A37"/>
    <w:rsid w:val="00CF25B2"/>
    <w:rsid w:val="00D0779E"/>
    <w:rsid w:val="00D66FD3"/>
    <w:rsid w:val="00DD4F51"/>
    <w:rsid w:val="00DE343D"/>
    <w:rsid w:val="00E03C7C"/>
    <w:rsid w:val="00E11640"/>
    <w:rsid w:val="00E54D88"/>
    <w:rsid w:val="00E90C94"/>
    <w:rsid w:val="00EC6829"/>
    <w:rsid w:val="00EE6A83"/>
    <w:rsid w:val="00F04857"/>
    <w:rsid w:val="00F218CA"/>
    <w:rsid w:val="00FA5FFE"/>
    <w:rsid w:val="00FC14AA"/>
    <w:rsid w:val="00FD76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B02923-08ED-754F-ABA3-5EE0589F5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7BB"/>
    <w:pPr>
      <w:ind w:left="720"/>
      <w:contextualSpacing/>
    </w:pPr>
  </w:style>
  <w:style w:type="character" w:styleId="a4">
    <w:name w:val="Hyperlink"/>
    <w:basedOn w:val="a0"/>
    <w:uiPriority w:val="99"/>
    <w:unhideWhenUsed/>
    <w:rsid w:val="00FC14AA"/>
    <w:rPr>
      <w:color w:val="0563C1" w:themeColor="hyperlink"/>
      <w:u w:val="single"/>
    </w:rPr>
  </w:style>
  <w:style w:type="character" w:customStyle="1" w:styleId="UnresolvedMention">
    <w:name w:val="Unresolved Mention"/>
    <w:basedOn w:val="a0"/>
    <w:uiPriority w:val="99"/>
    <w:semiHidden/>
    <w:unhideWhenUsed/>
    <w:rsid w:val="00FC14AA"/>
    <w:rPr>
      <w:color w:val="605E5C"/>
      <w:shd w:val="clear" w:color="auto" w:fill="E1DFDD"/>
    </w:rPr>
  </w:style>
  <w:style w:type="character" w:styleId="a5">
    <w:name w:val="Strong"/>
    <w:basedOn w:val="a0"/>
    <w:uiPriority w:val="22"/>
    <w:qFormat/>
    <w:rsid w:val="00E90C94"/>
    <w:rPr>
      <w:b/>
      <w:bCs/>
    </w:rPr>
  </w:style>
  <w:style w:type="paragraph" w:styleId="a6">
    <w:name w:val="header"/>
    <w:basedOn w:val="a"/>
    <w:link w:val="a7"/>
    <w:uiPriority w:val="99"/>
    <w:unhideWhenUsed/>
    <w:rsid w:val="00EE6A83"/>
    <w:pPr>
      <w:tabs>
        <w:tab w:val="center" w:pos="4513"/>
        <w:tab w:val="right" w:pos="9026"/>
      </w:tabs>
    </w:pPr>
  </w:style>
  <w:style w:type="character" w:customStyle="1" w:styleId="a7">
    <w:name w:val="Верхний колонтитул Знак"/>
    <w:basedOn w:val="a0"/>
    <w:link w:val="a6"/>
    <w:uiPriority w:val="99"/>
    <w:rsid w:val="00EE6A83"/>
  </w:style>
  <w:style w:type="paragraph" w:styleId="a8">
    <w:name w:val="footer"/>
    <w:basedOn w:val="a"/>
    <w:link w:val="a9"/>
    <w:uiPriority w:val="99"/>
    <w:unhideWhenUsed/>
    <w:rsid w:val="00EE6A83"/>
    <w:pPr>
      <w:tabs>
        <w:tab w:val="center" w:pos="4513"/>
        <w:tab w:val="right" w:pos="9026"/>
      </w:tabs>
    </w:pPr>
  </w:style>
  <w:style w:type="character" w:customStyle="1" w:styleId="a9">
    <w:name w:val="Нижний колонтитул Знак"/>
    <w:basedOn w:val="a0"/>
    <w:link w:val="a8"/>
    <w:uiPriority w:val="99"/>
    <w:rsid w:val="00EE6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0338">
      <w:bodyDiv w:val="1"/>
      <w:marLeft w:val="0"/>
      <w:marRight w:val="0"/>
      <w:marTop w:val="0"/>
      <w:marBottom w:val="0"/>
      <w:divBdr>
        <w:top w:val="none" w:sz="0" w:space="0" w:color="auto"/>
        <w:left w:val="none" w:sz="0" w:space="0" w:color="auto"/>
        <w:bottom w:val="none" w:sz="0" w:space="0" w:color="auto"/>
        <w:right w:val="none" w:sz="0" w:space="0" w:color="auto"/>
      </w:divBdr>
      <w:divsChild>
        <w:div w:id="1593708504">
          <w:marLeft w:val="0"/>
          <w:marRight w:val="0"/>
          <w:marTop w:val="0"/>
          <w:marBottom w:val="0"/>
          <w:divBdr>
            <w:top w:val="none" w:sz="0" w:space="0" w:color="auto"/>
            <w:left w:val="none" w:sz="0" w:space="0" w:color="auto"/>
            <w:bottom w:val="none" w:sz="0" w:space="0" w:color="auto"/>
            <w:right w:val="none" w:sz="0" w:space="0" w:color="auto"/>
          </w:divBdr>
        </w:div>
        <w:div w:id="787697919">
          <w:marLeft w:val="0"/>
          <w:marRight w:val="0"/>
          <w:marTop w:val="0"/>
          <w:marBottom w:val="0"/>
          <w:divBdr>
            <w:top w:val="none" w:sz="0" w:space="0" w:color="auto"/>
            <w:left w:val="none" w:sz="0" w:space="0" w:color="auto"/>
            <w:bottom w:val="none" w:sz="0" w:space="0" w:color="auto"/>
            <w:right w:val="none" w:sz="0" w:space="0" w:color="auto"/>
          </w:divBdr>
        </w:div>
      </w:divsChild>
    </w:div>
    <w:div w:id="352148049">
      <w:bodyDiv w:val="1"/>
      <w:marLeft w:val="0"/>
      <w:marRight w:val="0"/>
      <w:marTop w:val="0"/>
      <w:marBottom w:val="0"/>
      <w:divBdr>
        <w:top w:val="none" w:sz="0" w:space="0" w:color="auto"/>
        <w:left w:val="none" w:sz="0" w:space="0" w:color="auto"/>
        <w:bottom w:val="none" w:sz="0" w:space="0" w:color="auto"/>
        <w:right w:val="none" w:sz="0" w:space="0" w:color="auto"/>
      </w:divBdr>
    </w:div>
    <w:div w:id="455756327">
      <w:bodyDiv w:val="1"/>
      <w:marLeft w:val="0"/>
      <w:marRight w:val="0"/>
      <w:marTop w:val="0"/>
      <w:marBottom w:val="0"/>
      <w:divBdr>
        <w:top w:val="none" w:sz="0" w:space="0" w:color="auto"/>
        <w:left w:val="none" w:sz="0" w:space="0" w:color="auto"/>
        <w:bottom w:val="none" w:sz="0" w:space="0" w:color="auto"/>
        <w:right w:val="none" w:sz="0" w:space="0" w:color="auto"/>
      </w:divBdr>
    </w:div>
    <w:div w:id="722295691">
      <w:bodyDiv w:val="1"/>
      <w:marLeft w:val="0"/>
      <w:marRight w:val="0"/>
      <w:marTop w:val="0"/>
      <w:marBottom w:val="0"/>
      <w:divBdr>
        <w:top w:val="none" w:sz="0" w:space="0" w:color="auto"/>
        <w:left w:val="none" w:sz="0" w:space="0" w:color="auto"/>
        <w:bottom w:val="none" w:sz="0" w:space="0" w:color="auto"/>
        <w:right w:val="none" w:sz="0" w:space="0" w:color="auto"/>
      </w:divBdr>
    </w:div>
    <w:div w:id="98693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modernmet.com/what-is-ebru-art-defini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ww.turkishculture,org/traditional-arts/marbling-%2011"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900</Words>
  <Characters>5136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 hetemli</dc:creator>
  <cp:keywords/>
  <dc:description/>
  <cp:lastModifiedBy>ADRQ</cp:lastModifiedBy>
  <cp:revision>58</cp:revision>
  <dcterms:created xsi:type="dcterms:W3CDTF">2021-11-12T15:24:00Z</dcterms:created>
  <dcterms:modified xsi:type="dcterms:W3CDTF">2021-11-15T06:29:00Z</dcterms:modified>
</cp:coreProperties>
</file>